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AC9E52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40" w:lineRule="exact"/>
        <w:textAlignment w:val="auto"/>
        <w:rPr>
          <w:rFonts w:hint="eastAsia" w:ascii="Times New Roman"/>
          <w:sz w:val="20"/>
          <w:lang w:eastAsia="zh-CN"/>
        </w:rPr>
      </w:pPr>
    </w:p>
    <w:p w14:paraId="3CBE5F4B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40" w:lineRule="exact"/>
        <w:jc w:val="center"/>
        <w:textAlignment w:val="auto"/>
        <w:rPr>
          <w:rFonts w:hint="eastAsia" w:ascii="Times New Roman"/>
          <w:sz w:val="32"/>
          <w:szCs w:val="32"/>
          <w:lang w:eastAsia="zh-CN"/>
        </w:rPr>
      </w:pPr>
      <w:r>
        <w:rPr>
          <w:rFonts w:hint="eastAsia" w:ascii="Times New Roman"/>
          <w:sz w:val="32"/>
          <w:szCs w:val="32"/>
          <w:lang w:eastAsia="zh-CN"/>
        </w:rPr>
        <w:t>胰岛素注射器装配机技术要求</w:t>
      </w:r>
    </w:p>
    <w:p w14:paraId="533617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40" w:lineRule="exact"/>
        <w:ind w:right="0" w:firstLine="560" w:firstLineChars="200"/>
        <w:jc w:val="both"/>
        <w:textAlignment w:val="auto"/>
        <w:rPr>
          <w:sz w:val="28"/>
          <w:szCs w:val="28"/>
          <w:lang w:eastAsia="zh-CN"/>
        </w:rPr>
      </w:pPr>
      <w:bookmarkStart w:id="0" w:name="设备技术合同"/>
      <w:bookmarkEnd w:id="0"/>
    </w:p>
    <w:p w14:paraId="1F0A67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40" w:lineRule="exact"/>
        <w:ind w:right="0" w:firstLine="560" w:firstLineChars="200"/>
        <w:jc w:val="both"/>
        <w:textAlignment w:val="auto"/>
        <w:rPr>
          <w:rFonts w:hint="eastAsia"/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>一、</w:t>
      </w:r>
      <w:r>
        <w:rPr>
          <w:rFonts w:hint="eastAsia"/>
          <w:sz w:val="28"/>
          <w:szCs w:val="28"/>
          <w:lang w:eastAsia="zh-CN"/>
        </w:rPr>
        <w:t>设计需求</w:t>
      </w:r>
      <w:r>
        <w:rPr>
          <w:sz w:val="28"/>
          <w:szCs w:val="28"/>
          <w:lang w:eastAsia="zh-CN"/>
        </w:rPr>
        <w:t>:</w:t>
      </w:r>
    </w:p>
    <w:p w14:paraId="3DC9C699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40" w:lineRule="exact"/>
        <w:ind w:right="0" w:firstLine="560" w:firstLineChars="200"/>
        <w:jc w:val="both"/>
        <w:textAlignment w:val="auto"/>
        <w:rPr>
          <w:rFonts w:hint="eastAsia"/>
          <w:sz w:val="28"/>
          <w:szCs w:val="28"/>
          <w:lang w:eastAsia="zh-CN"/>
        </w:rPr>
      </w:pPr>
      <w:r>
        <w:rPr>
          <w:rFonts w:hint="eastAsia"/>
          <w:sz w:val="28"/>
          <w:szCs w:val="28"/>
          <w:lang w:eastAsia="zh-CN"/>
        </w:rPr>
        <w:t>胰岛素注射器装配机：组装配件：装配好的外套针管针帽，活塞，芯杆，端帽。</w:t>
      </w:r>
    </w:p>
    <w:p w14:paraId="6D307960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40" w:lineRule="exact"/>
        <w:ind w:right="0" w:firstLine="560" w:firstLineChars="200"/>
        <w:jc w:val="both"/>
        <w:textAlignment w:val="auto"/>
        <w:rPr>
          <w:rFonts w:hint="eastAsia"/>
          <w:sz w:val="28"/>
          <w:szCs w:val="28"/>
          <w:lang w:eastAsia="zh-CN"/>
        </w:rPr>
      </w:pPr>
      <w:r>
        <w:rPr>
          <w:rFonts w:hint="eastAsia"/>
          <w:sz w:val="28"/>
          <w:szCs w:val="28"/>
          <w:lang w:eastAsia="zh-CN"/>
        </w:rPr>
        <w:t>规格：0.3ml,0.5ml,1ml</w:t>
      </w:r>
    </w:p>
    <w:p w14:paraId="43E9C887">
      <w:pPr>
        <w:pStyle w:val="4"/>
        <w:keepNext w:val="0"/>
        <w:keepLines w:val="0"/>
        <w:pageBreakBefore w:val="0"/>
        <w:widowControl w:val="0"/>
        <w:tabs>
          <w:tab w:val="left" w:pos="604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340" w:lineRule="exact"/>
        <w:ind w:left="0" w:right="0" w:firstLine="560" w:firstLineChars="200"/>
        <w:jc w:val="both"/>
        <w:textAlignment w:val="auto"/>
        <w:rPr>
          <w:rFonts w:hint="eastAsia"/>
          <w:b w:val="0"/>
          <w:bCs w:val="0"/>
          <w:sz w:val="28"/>
          <w:szCs w:val="28"/>
          <w:lang w:eastAsia="zh-CN"/>
        </w:rPr>
      </w:pPr>
      <w:r>
        <w:rPr>
          <w:rFonts w:hint="eastAsia"/>
          <w:b w:val="0"/>
          <w:bCs w:val="0"/>
          <w:sz w:val="28"/>
          <w:szCs w:val="28"/>
          <w:lang w:eastAsia="zh-CN"/>
        </w:rPr>
        <w:t>二、功能要求</w:t>
      </w:r>
    </w:p>
    <w:p w14:paraId="2CCDC001">
      <w:pPr>
        <w:pStyle w:val="4"/>
        <w:keepNext w:val="0"/>
        <w:keepLines w:val="0"/>
        <w:pageBreakBefore w:val="0"/>
        <w:widowControl w:val="0"/>
        <w:tabs>
          <w:tab w:val="left" w:pos="604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340" w:lineRule="exact"/>
        <w:ind w:left="0" w:right="0" w:firstLine="560" w:firstLineChars="200"/>
        <w:jc w:val="both"/>
        <w:textAlignment w:val="auto"/>
        <w:rPr>
          <w:rFonts w:hint="eastAsia"/>
          <w:b w:val="0"/>
          <w:bCs w:val="0"/>
          <w:sz w:val="28"/>
          <w:szCs w:val="28"/>
          <w:lang w:eastAsia="zh-CN"/>
        </w:rPr>
      </w:pPr>
      <w:r>
        <w:rPr>
          <w:rFonts w:hint="eastAsia"/>
          <w:b w:val="0"/>
          <w:bCs w:val="0"/>
          <w:sz w:val="28"/>
          <w:szCs w:val="28"/>
          <w:lang w:eastAsia="zh-CN"/>
        </w:rPr>
        <w:t>能完成胰岛素</w:t>
      </w:r>
      <w:r>
        <w:rPr>
          <w:b w:val="0"/>
          <w:bCs w:val="0"/>
          <w:sz w:val="28"/>
          <w:szCs w:val="28"/>
          <w:lang w:eastAsia="zh-CN"/>
        </w:rPr>
        <w:t>装配好的外套针管针帽</w:t>
      </w:r>
      <w:r>
        <w:rPr>
          <w:rFonts w:hint="eastAsia"/>
          <w:b w:val="0"/>
          <w:bCs w:val="0"/>
          <w:sz w:val="28"/>
          <w:szCs w:val="28"/>
          <w:lang w:eastAsia="zh-CN"/>
        </w:rPr>
        <w:t>与活塞，芯杆，端帽自动组装，含上料、喷油硅化、硅油收集处理、检堵、检测、装活塞、端帽、卸料等完整工序。</w:t>
      </w:r>
      <w:r>
        <w:rPr>
          <w:sz w:val="28"/>
          <w:szCs w:val="28"/>
          <w:lang w:eastAsia="zh-CN"/>
        </w:rPr>
        <w:t xml:space="preserve">                                                                  </w:t>
      </w:r>
    </w:p>
    <w:p w14:paraId="3922E977">
      <w:pPr>
        <w:keepNext w:val="0"/>
        <w:keepLines w:val="0"/>
        <w:pageBreakBefore w:val="0"/>
        <w:widowControl w:val="0"/>
        <w:tabs>
          <w:tab w:val="left" w:pos="961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40" w:lineRule="exact"/>
        <w:ind w:right="0" w:firstLine="560" w:firstLineChars="200"/>
        <w:jc w:val="both"/>
        <w:textAlignment w:val="auto"/>
        <w:rPr>
          <w:rFonts w:hint="eastAsia"/>
          <w:sz w:val="28"/>
          <w:szCs w:val="28"/>
          <w:lang w:eastAsia="zh-CN"/>
        </w:rPr>
      </w:pPr>
      <w:r>
        <w:rPr>
          <w:rFonts w:hint="eastAsia"/>
          <w:sz w:val="28"/>
          <w:szCs w:val="28"/>
          <w:lang w:eastAsia="zh-CN"/>
        </w:rPr>
        <w:t>三、主要设计要求</w:t>
      </w:r>
    </w:p>
    <w:p w14:paraId="0B634C0E">
      <w:pPr>
        <w:keepNext w:val="0"/>
        <w:keepLines w:val="0"/>
        <w:pageBreakBefore w:val="0"/>
        <w:widowControl w:val="0"/>
        <w:tabs>
          <w:tab w:val="left" w:pos="961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40" w:lineRule="exact"/>
        <w:ind w:right="0" w:firstLine="560" w:firstLineChars="200"/>
        <w:jc w:val="both"/>
        <w:textAlignment w:val="auto"/>
        <w:rPr>
          <w:rFonts w:hint="eastAsia"/>
          <w:sz w:val="28"/>
          <w:szCs w:val="28"/>
          <w:lang w:eastAsia="zh-CN"/>
        </w:rPr>
      </w:pPr>
      <w:r>
        <w:rPr>
          <w:rFonts w:hint="eastAsia"/>
          <w:sz w:val="28"/>
          <w:szCs w:val="28"/>
          <w:lang w:eastAsia="zh-CN"/>
        </w:rPr>
        <w:t>3.1 组装规格：1ml、0.5ml、0.3ml</w:t>
      </w:r>
    </w:p>
    <w:p w14:paraId="411D320A">
      <w:pPr>
        <w:keepNext w:val="0"/>
        <w:keepLines w:val="0"/>
        <w:pageBreakBefore w:val="0"/>
        <w:widowControl w:val="0"/>
        <w:tabs>
          <w:tab w:val="left" w:pos="961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40" w:lineRule="exact"/>
        <w:ind w:right="0" w:firstLine="560" w:firstLineChars="200"/>
        <w:jc w:val="both"/>
        <w:textAlignment w:val="auto"/>
        <w:rPr>
          <w:rFonts w:hint="eastAsia"/>
          <w:sz w:val="28"/>
          <w:szCs w:val="28"/>
          <w:lang w:eastAsia="zh-CN"/>
        </w:rPr>
      </w:pPr>
      <w:r>
        <w:rPr>
          <w:rFonts w:hint="eastAsia"/>
          <w:sz w:val="28"/>
          <w:szCs w:val="28"/>
          <w:lang w:eastAsia="zh-CN"/>
        </w:rPr>
        <w:t>3.2 产品性能需符合：</w:t>
      </w:r>
      <w:r>
        <w:rPr>
          <w:sz w:val="28"/>
          <w:szCs w:val="28"/>
          <w:lang w:eastAsia="zh-CN"/>
        </w:rPr>
        <w:t>ISO8537</w:t>
      </w:r>
      <w:r>
        <w:rPr>
          <w:rFonts w:hint="eastAsia"/>
          <w:spacing w:val="-4"/>
          <w:sz w:val="28"/>
          <w:szCs w:val="28"/>
          <w:lang w:eastAsia="zh-CN"/>
        </w:rPr>
        <w:t>：</w:t>
      </w:r>
      <w:r>
        <w:rPr>
          <w:sz w:val="28"/>
          <w:szCs w:val="28"/>
          <w:lang w:eastAsia="zh-CN"/>
        </w:rPr>
        <w:t>2016</w:t>
      </w:r>
      <w:r>
        <w:rPr>
          <w:rFonts w:hint="eastAsia"/>
          <w:sz w:val="28"/>
          <w:szCs w:val="28"/>
          <w:lang w:eastAsia="zh-CN"/>
        </w:rPr>
        <w:t>及YY0497的产品标准要求</w:t>
      </w:r>
    </w:p>
    <w:p w14:paraId="17E296B5">
      <w:pPr>
        <w:keepNext w:val="0"/>
        <w:keepLines w:val="0"/>
        <w:pageBreakBefore w:val="0"/>
        <w:widowControl w:val="0"/>
        <w:tabs>
          <w:tab w:val="left" w:pos="961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40" w:lineRule="exact"/>
        <w:ind w:right="0" w:firstLine="560" w:firstLineChars="200"/>
        <w:jc w:val="both"/>
        <w:textAlignment w:val="auto"/>
        <w:rPr>
          <w:rFonts w:hint="eastAsia"/>
          <w:sz w:val="28"/>
          <w:szCs w:val="28"/>
          <w:lang w:eastAsia="zh-CN"/>
        </w:rPr>
      </w:pPr>
      <w:r>
        <w:rPr>
          <w:rFonts w:hint="eastAsia"/>
          <w:sz w:val="28"/>
          <w:szCs w:val="28"/>
          <w:lang w:eastAsia="zh-CN"/>
        </w:rPr>
        <w:t>3.3 单机设计产量：≥20000只/小时</w:t>
      </w:r>
    </w:p>
    <w:p w14:paraId="6ABC6A67">
      <w:pPr>
        <w:keepNext w:val="0"/>
        <w:keepLines w:val="0"/>
        <w:pageBreakBefore w:val="0"/>
        <w:widowControl w:val="0"/>
        <w:tabs>
          <w:tab w:val="left" w:pos="961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40" w:lineRule="exact"/>
        <w:ind w:right="0" w:firstLine="560" w:firstLineChars="200"/>
        <w:jc w:val="both"/>
        <w:textAlignment w:val="auto"/>
        <w:rPr>
          <w:rFonts w:hint="eastAsia"/>
          <w:sz w:val="28"/>
          <w:szCs w:val="28"/>
          <w:lang w:eastAsia="zh-CN"/>
        </w:rPr>
      </w:pPr>
      <w:r>
        <w:rPr>
          <w:rFonts w:hint="eastAsia"/>
          <w:sz w:val="28"/>
          <w:szCs w:val="28"/>
          <w:lang w:eastAsia="zh-CN"/>
        </w:rPr>
        <w:t>3.4 组装过程合格率：≥98%</w:t>
      </w:r>
    </w:p>
    <w:p w14:paraId="594AEAA7">
      <w:pPr>
        <w:keepNext w:val="0"/>
        <w:keepLines w:val="0"/>
        <w:pageBreakBefore w:val="0"/>
        <w:widowControl w:val="0"/>
        <w:tabs>
          <w:tab w:val="left" w:pos="961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40" w:lineRule="exact"/>
        <w:ind w:right="0" w:firstLine="560" w:firstLineChars="200"/>
        <w:jc w:val="both"/>
        <w:textAlignment w:val="auto"/>
        <w:rPr>
          <w:rFonts w:hint="eastAsia"/>
          <w:sz w:val="28"/>
          <w:szCs w:val="28"/>
          <w:lang w:eastAsia="zh-CN"/>
        </w:rPr>
      </w:pPr>
      <w:r>
        <w:rPr>
          <w:rFonts w:hint="eastAsia"/>
          <w:sz w:val="28"/>
          <w:szCs w:val="28"/>
          <w:lang w:eastAsia="zh-CN"/>
        </w:rPr>
        <w:t>3.5 成品合格率：≥99.98%</w:t>
      </w:r>
    </w:p>
    <w:p w14:paraId="76C47DE8">
      <w:pPr>
        <w:keepNext w:val="0"/>
        <w:keepLines w:val="0"/>
        <w:pageBreakBefore w:val="0"/>
        <w:widowControl w:val="0"/>
        <w:tabs>
          <w:tab w:val="left" w:pos="961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40" w:lineRule="exact"/>
        <w:ind w:right="0" w:firstLine="560" w:firstLineChars="200"/>
        <w:jc w:val="both"/>
        <w:textAlignment w:val="auto"/>
        <w:rPr>
          <w:rFonts w:hint="eastAsia"/>
          <w:sz w:val="28"/>
          <w:szCs w:val="28"/>
          <w:lang w:eastAsia="zh-CN"/>
        </w:rPr>
      </w:pPr>
      <w:r>
        <w:rPr>
          <w:rFonts w:hint="eastAsia"/>
          <w:sz w:val="28"/>
          <w:szCs w:val="28"/>
          <w:lang w:eastAsia="zh-CN"/>
        </w:rPr>
        <w:t xml:space="preserve">3.6 </w:t>
      </w:r>
      <w:r>
        <w:rPr>
          <w:sz w:val="28"/>
          <w:szCs w:val="28"/>
          <w:lang w:eastAsia="zh-CN"/>
        </w:rPr>
        <w:t>检测</w:t>
      </w:r>
      <w:r>
        <w:rPr>
          <w:rFonts w:hint="eastAsia"/>
          <w:sz w:val="28"/>
          <w:szCs w:val="28"/>
          <w:lang w:eastAsia="zh-CN"/>
        </w:rPr>
        <w:t>至少包含检堵、针帽端帽有无、活塞芯杆等缺陷检测</w:t>
      </w:r>
    </w:p>
    <w:p w14:paraId="7AF4E43C">
      <w:pPr>
        <w:keepNext w:val="0"/>
        <w:keepLines w:val="0"/>
        <w:pageBreakBefore w:val="0"/>
        <w:widowControl w:val="0"/>
        <w:tabs>
          <w:tab w:val="left" w:pos="660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40" w:lineRule="exact"/>
        <w:ind w:right="0" w:firstLine="532" w:firstLineChars="200"/>
        <w:jc w:val="both"/>
        <w:textAlignment w:val="auto"/>
        <w:rPr>
          <w:rFonts w:hint="eastAsia"/>
          <w:sz w:val="28"/>
          <w:szCs w:val="28"/>
          <w:lang w:eastAsia="zh-CN"/>
        </w:rPr>
      </w:pPr>
      <w:r>
        <w:rPr>
          <w:rFonts w:hint="eastAsia"/>
          <w:spacing w:val="-7"/>
          <w:sz w:val="28"/>
          <w:szCs w:val="28"/>
          <w:lang w:eastAsia="zh-CN"/>
        </w:rPr>
        <w:t xml:space="preserve">3.7 </w:t>
      </w:r>
      <w:r>
        <w:rPr>
          <w:spacing w:val="-7"/>
          <w:sz w:val="28"/>
          <w:szCs w:val="28"/>
          <w:lang w:eastAsia="zh-CN"/>
        </w:rPr>
        <w:t xml:space="preserve">胰岛素装配通常在受控洁净环境进行。设备需适配 </w:t>
      </w:r>
      <w:r>
        <w:rPr>
          <w:rFonts w:hint="eastAsia"/>
          <w:spacing w:val="-7"/>
          <w:sz w:val="28"/>
          <w:szCs w:val="28"/>
          <w:lang w:eastAsia="zh-CN"/>
        </w:rPr>
        <w:t>（10</w:t>
      </w:r>
      <w:r>
        <w:rPr>
          <w:spacing w:val="-7"/>
          <w:sz w:val="28"/>
          <w:szCs w:val="28"/>
          <w:lang w:eastAsia="zh-CN"/>
        </w:rPr>
        <w:t>万级）洁净室。接触产品的部件需采用</w:t>
      </w:r>
      <w:r>
        <w:rPr>
          <w:rFonts w:hint="eastAsia"/>
          <w:spacing w:val="-7"/>
          <w:sz w:val="28"/>
          <w:szCs w:val="28"/>
          <w:lang w:eastAsia="zh-CN"/>
        </w:rPr>
        <w:t>符合生物学和环境</w:t>
      </w:r>
      <w:r>
        <w:rPr>
          <w:spacing w:val="-7"/>
          <w:sz w:val="28"/>
          <w:szCs w:val="28"/>
          <w:lang w:eastAsia="zh-CN"/>
        </w:rPr>
        <w:t>认可的材质（如304不锈钢），且设计便于清洁，无死角</w:t>
      </w:r>
      <w:r>
        <w:rPr>
          <w:rFonts w:hint="eastAsia"/>
          <w:spacing w:val="-7"/>
          <w:sz w:val="28"/>
          <w:szCs w:val="28"/>
          <w:lang w:eastAsia="zh-CN"/>
        </w:rPr>
        <w:t>，</w:t>
      </w:r>
      <w:r>
        <w:rPr>
          <w:spacing w:val="-7"/>
          <w:sz w:val="28"/>
          <w:szCs w:val="28"/>
          <w:lang w:eastAsia="zh-CN"/>
        </w:rPr>
        <w:t>生产线的组成部分和生产线操作方便，生产线外形美观，结构紧凑</w:t>
      </w:r>
      <w:r>
        <w:rPr>
          <w:rFonts w:hint="eastAsia"/>
          <w:spacing w:val="-7"/>
          <w:sz w:val="28"/>
          <w:szCs w:val="28"/>
          <w:lang w:eastAsia="zh-CN"/>
        </w:rPr>
        <w:t>。</w:t>
      </w:r>
    </w:p>
    <w:p w14:paraId="1FE4DC31">
      <w:pPr>
        <w:keepNext w:val="0"/>
        <w:keepLines w:val="0"/>
        <w:pageBreakBefore w:val="0"/>
        <w:widowControl w:val="0"/>
        <w:tabs>
          <w:tab w:val="left" w:pos="720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40" w:lineRule="exact"/>
        <w:ind w:right="0" w:firstLine="560" w:firstLineChars="200"/>
        <w:jc w:val="both"/>
        <w:textAlignment w:val="auto"/>
        <w:rPr>
          <w:rFonts w:hint="eastAsia"/>
          <w:sz w:val="28"/>
          <w:szCs w:val="28"/>
          <w:lang w:eastAsia="zh-CN"/>
        </w:rPr>
      </w:pPr>
      <w:r>
        <w:rPr>
          <w:rFonts w:hint="eastAsia"/>
          <w:sz w:val="28"/>
          <w:szCs w:val="28"/>
          <w:lang w:eastAsia="zh-CN"/>
        </w:rPr>
        <w:t>3.8 符合噪音控制标准，厂界噪声符合GB12348；洁净室适配符合GB50457及10万级洁净要求。</w:t>
      </w:r>
    </w:p>
    <w:p w14:paraId="795DE2F4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40" w:lineRule="exact"/>
        <w:ind w:right="0" w:firstLine="560" w:firstLineChars="200"/>
        <w:jc w:val="both"/>
        <w:textAlignment w:val="auto"/>
        <w:rPr>
          <w:rFonts w:hint="eastAsia"/>
          <w:sz w:val="28"/>
          <w:szCs w:val="28"/>
          <w:lang w:eastAsia="zh-CN"/>
        </w:rPr>
      </w:pPr>
      <w:r>
        <w:rPr>
          <w:rFonts w:hint="eastAsia"/>
          <w:sz w:val="28"/>
          <w:szCs w:val="28"/>
          <w:lang w:eastAsia="zh-CN"/>
        </w:rPr>
        <w:t>3.9 需符合安全标准：需符合GB 5226.1 机械电气安全；GB/T 15706 机械安全设计通则；GB/T 16855.1 / ISO 13849-1 安全相关控制系统考虑安全防护及防尘装置等标准，必须配备安全锁、双启动按钮、紧急停止开关，隔离人员与运动部件，需符合设备安全标准。</w:t>
      </w:r>
    </w:p>
    <w:p w14:paraId="40686F1A">
      <w:pPr>
        <w:keepNext w:val="0"/>
        <w:keepLines w:val="0"/>
        <w:pageBreakBefore w:val="0"/>
        <w:widowControl w:val="0"/>
        <w:tabs>
          <w:tab w:val="left" w:pos="961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40" w:lineRule="exact"/>
        <w:ind w:right="0" w:firstLine="560" w:firstLineChars="200"/>
        <w:jc w:val="both"/>
        <w:textAlignment w:val="auto"/>
        <w:rPr>
          <w:rFonts w:hint="eastAsia"/>
          <w:sz w:val="28"/>
          <w:szCs w:val="28"/>
          <w:lang w:eastAsia="zh-CN"/>
        </w:rPr>
      </w:pPr>
      <w:r>
        <w:rPr>
          <w:rFonts w:hint="eastAsia"/>
          <w:sz w:val="28"/>
          <w:szCs w:val="28"/>
          <w:lang w:eastAsia="zh-CN"/>
        </w:rPr>
        <w:t>四、主要配置要求</w:t>
      </w:r>
    </w:p>
    <w:p w14:paraId="59DF2A0A">
      <w:pPr>
        <w:keepNext w:val="0"/>
        <w:keepLines w:val="0"/>
        <w:pageBreakBefore w:val="0"/>
        <w:widowControl w:val="0"/>
        <w:tabs>
          <w:tab w:val="left" w:pos="961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40" w:lineRule="exact"/>
        <w:ind w:right="0" w:firstLine="484" w:firstLineChars="200"/>
        <w:jc w:val="both"/>
        <w:textAlignment w:val="auto"/>
        <w:rPr>
          <w:rFonts w:hint="eastAsia"/>
          <w:spacing w:val="-18"/>
          <w:sz w:val="28"/>
          <w:szCs w:val="28"/>
          <w:lang w:eastAsia="zh-CN"/>
        </w:rPr>
      </w:pPr>
      <w:r>
        <w:rPr>
          <w:spacing w:val="-19"/>
          <w:sz w:val="28"/>
          <w:szCs w:val="28"/>
          <w:lang w:eastAsia="zh-CN"/>
        </w:rPr>
        <w:t>设备程序</w:t>
      </w:r>
      <w:r>
        <w:rPr>
          <w:rFonts w:hint="eastAsia"/>
          <w:spacing w:val="-19"/>
          <w:sz w:val="28"/>
          <w:szCs w:val="28"/>
          <w:lang w:eastAsia="zh-CN"/>
        </w:rPr>
        <w:t>不得设置供应商远程锁定；提供管理员权限、PLC/HMI程序完整备份、注释、参数表；安全相关程序修改需权限控制；提供程序恢复方法。</w:t>
      </w:r>
      <w:r>
        <w:rPr>
          <w:spacing w:val="-18"/>
          <w:sz w:val="28"/>
          <w:szCs w:val="28"/>
          <w:lang w:eastAsia="zh-CN"/>
        </w:rPr>
        <w:t>设备要配备使用说明书，设备电路图，便于需方维护；供方使用的电子元器件便于需方后期维护；</w:t>
      </w:r>
      <w:bookmarkStart w:id="1" w:name="3.2设备材料选型："/>
      <w:bookmarkEnd w:id="1"/>
      <w:bookmarkStart w:id="2" w:name="3.1外购标准件："/>
      <w:bookmarkEnd w:id="2"/>
      <w:r>
        <w:rPr>
          <w:spacing w:val="-12"/>
          <w:sz w:val="28"/>
          <w:szCs w:val="28"/>
          <w:lang w:eastAsia="zh-CN"/>
        </w:rPr>
        <w:t xml:space="preserve">设备自带 </w:t>
      </w:r>
      <w:r>
        <w:rPr>
          <w:sz w:val="28"/>
          <w:szCs w:val="28"/>
          <w:lang w:eastAsia="zh-CN"/>
        </w:rPr>
        <w:t>PLC</w:t>
      </w:r>
      <w:r>
        <w:rPr>
          <w:spacing w:val="-8"/>
          <w:sz w:val="28"/>
          <w:szCs w:val="28"/>
          <w:lang w:eastAsia="zh-CN"/>
        </w:rPr>
        <w:t xml:space="preserve"> 人机控制面板；简化和人性化全中文显示系统界面，操作方便。</w:t>
      </w:r>
    </w:p>
    <w:p w14:paraId="13626F03">
      <w:pPr>
        <w:keepNext w:val="0"/>
        <w:keepLines w:val="0"/>
        <w:pageBreakBefore w:val="0"/>
        <w:widowControl w:val="0"/>
        <w:tabs>
          <w:tab w:val="left" w:pos="961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40" w:lineRule="exact"/>
        <w:ind w:right="0" w:firstLine="560" w:firstLineChars="200"/>
        <w:jc w:val="both"/>
        <w:textAlignment w:val="auto"/>
        <w:rPr>
          <w:rFonts w:hint="eastAsia"/>
          <w:sz w:val="28"/>
          <w:szCs w:val="28"/>
          <w:lang w:eastAsia="zh-CN"/>
        </w:rPr>
      </w:pPr>
      <w:r>
        <w:rPr>
          <w:rFonts w:hint="eastAsia"/>
          <w:sz w:val="28"/>
          <w:szCs w:val="28"/>
          <w:lang w:eastAsia="zh-CN"/>
        </w:rPr>
        <w:t>五、切换要求</w:t>
      </w:r>
    </w:p>
    <w:p w14:paraId="42497F7C">
      <w:pPr>
        <w:keepNext w:val="0"/>
        <w:keepLines w:val="0"/>
        <w:pageBreakBefore w:val="0"/>
        <w:widowControl w:val="0"/>
        <w:tabs>
          <w:tab w:val="left" w:pos="961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40" w:lineRule="exact"/>
        <w:ind w:right="0" w:firstLine="560" w:firstLineChars="200"/>
        <w:jc w:val="both"/>
        <w:textAlignment w:val="auto"/>
        <w:rPr>
          <w:rFonts w:hint="eastAsia"/>
          <w:sz w:val="24"/>
          <w:lang w:eastAsia="zh-CN"/>
        </w:rPr>
      </w:pPr>
      <w:r>
        <w:rPr>
          <w:rFonts w:hint="eastAsia"/>
          <w:sz w:val="28"/>
          <w:szCs w:val="28"/>
          <w:lang w:eastAsia="zh-CN"/>
        </w:rPr>
        <w:t>规格切换需明确设计切换的方式和说明，便捷并易于切换。</w:t>
      </w:r>
    </w:p>
    <w:p w14:paraId="0197ECDC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40" w:lineRule="exact"/>
        <w:ind w:right="0" w:firstLine="340" w:firstLineChars="200"/>
        <w:jc w:val="both"/>
        <w:textAlignment w:val="auto"/>
        <w:rPr>
          <w:rFonts w:hint="eastAsia"/>
          <w:sz w:val="17"/>
          <w:lang w:eastAsia="zh-CN"/>
        </w:rPr>
      </w:pPr>
      <w:bookmarkStart w:id="3" w:name="_GoBack"/>
      <w:bookmarkEnd w:id="3"/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10" w:h="16840"/>
      <w:pgMar w:top="1440" w:right="1800" w:bottom="1440" w:left="1800" w:header="852" w:footer="979" w:gutter="0"/>
      <w:cols w:space="720" w:num="1"/>
      <w:docGrid w:linePitch="29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637577">
    <w:pPr>
      <w:pStyle w:val="7"/>
      <w:rPr>
        <w:rFonts w:hint="eastAsia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68C1C5">
    <w:pPr>
      <w:pStyle w:val="7"/>
      <w:rPr>
        <w:rFonts w:hint="eastAsia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9F1518">
    <w:pPr>
      <w:pStyle w:val="7"/>
      <w:rPr>
        <w:rFonts w:hint="eastAsia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1E079E">
    <w:pPr>
      <w:pStyle w:val="5"/>
      <w:spacing w:line="14" w:lineRule="auto"/>
      <w:rPr>
        <w:rFonts w:hint="eastAsia"/>
        <w:sz w:val="20"/>
      </w:rPr>
    </w:pPr>
    <w:r>
      <w:rPr>
        <w:rFonts w:hint="eastAsia"/>
      </w:rPr>
      <w:pict>
        <v:shape id="_x0000_s1028" o:spid="_x0000_s1028" o:spt="202" type="#_x0000_t202" style="position:absolute;left:0pt;margin-left:107.6pt;margin-top:49.25pt;height:14.95pt;width:141.95pt;mso-position-horizontal-relative:page;mso-position-vertical-relative:page;z-index:-251657216;mso-width-relative:page;mso-height-relative:page;" filled="f" stroked="f" coordsize="21600,21600">
          <v:path/>
          <v:fill on="f" focussize="0,0"/>
          <v:stroke on="f" joinstyle="miter"/>
          <v:imagedata o:title=""/>
          <o:lock v:ext="edit"/>
          <v:textbox inset="0mm,0mm,0mm,0mm">
            <w:txbxContent>
              <w:p w14:paraId="444A5F48">
                <w:pPr>
                  <w:spacing w:before="16"/>
                  <w:ind w:left="20"/>
                  <w:rPr>
                    <w:rFonts w:hint="eastAsia"/>
                    <w:sz w:val="20"/>
                    <w:lang w:eastAsia="zh-CN"/>
                  </w:rPr>
                </w:pPr>
                <w:r>
                  <w:rPr>
                    <w:rFonts w:hint="eastAsia"/>
                    <w:sz w:val="20"/>
                    <w:lang w:eastAsia="zh-CN"/>
                  </w:rPr>
                  <w:t>浙江龙德医药</w:t>
                </w:r>
                <w:r>
                  <w:rPr>
                    <w:sz w:val="20"/>
                    <w:lang w:eastAsia="zh-CN"/>
                  </w:rPr>
                  <w:t>有限公司</w:t>
                </w:r>
              </w:p>
            </w:txbxContent>
          </v:textbox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126E5B">
    <w:pPr>
      <w:pStyle w:val="8"/>
      <w:rPr>
        <w:rFonts w:hint="eastAsia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90B642D">
    <w:pPr>
      <w:pStyle w:val="8"/>
      <w:rPr>
        <w:rFonts w:hint="eastAsi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720"/>
  <w:drawingGridHorizontalSpacing w:val="110"/>
  <w:displayHorizontalDrawingGridEvery w:val="2"/>
  <w:characterSpacingControl w:val="doNotCompress"/>
  <w:hdrShapeDefaults>
    <o:shapelayout v:ext="edit">
      <o:idmap v:ext="edit" data="1"/>
    </o:shapelayout>
  </w:hdrShapeDefaults>
  <w:compat>
    <w:ulTrailSpace/>
    <w:useFELayout/>
    <w:compatSetting w:name="compatibilityMode" w:uri="http://schemas.microsoft.com/office/word" w:val="12"/>
  </w:compat>
  <w:rsids>
    <w:rsidRoot w:val="002923BA"/>
    <w:rsid w:val="0003636C"/>
    <w:rsid w:val="00042459"/>
    <w:rsid w:val="000B1300"/>
    <w:rsid w:val="000C4862"/>
    <w:rsid w:val="000E4E88"/>
    <w:rsid w:val="0014037B"/>
    <w:rsid w:val="001C5245"/>
    <w:rsid w:val="00207B91"/>
    <w:rsid w:val="00215EF6"/>
    <w:rsid w:val="002325A6"/>
    <w:rsid w:val="002923BA"/>
    <w:rsid w:val="002C5E5E"/>
    <w:rsid w:val="003930BF"/>
    <w:rsid w:val="003E4E06"/>
    <w:rsid w:val="003F4BD6"/>
    <w:rsid w:val="0042741C"/>
    <w:rsid w:val="00442808"/>
    <w:rsid w:val="00461CE3"/>
    <w:rsid w:val="004B7B5A"/>
    <w:rsid w:val="00501202"/>
    <w:rsid w:val="00517574"/>
    <w:rsid w:val="0052727F"/>
    <w:rsid w:val="00531609"/>
    <w:rsid w:val="00567E57"/>
    <w:rsid w:val="00576F49"/>
    <w:rsid w:val="005A710F"/>
    <w:rsid w:val="00632654"/>
    <w:rsid w:val="00666BC1"/>
    <w:rsid w:val="00692CDF"/>
    <w:rsid w:val="006A572F"/>
    <w:rsid w:val="006D340E"/>
    <w:rsid w:val="00750561"/>
    <w:rsid w:val="007B4345"/>
    <w:rsid w:val="007D50CC"/>
    <w:rsid w:val="007F7E76"/>
    <w:rsid w:val="00805C0A"/>
    <w:rsid w:val="0082005D"/>
    <w:rsid w:val="008367BA"/>
    <w:rsid w:val="00953505"/>
    <w:rsid w:val="00A2682B"/>
    <w:rsid w:val="00A5493C"/>
    <w:rsid w:val="00A60429"/>
    <w:rsid w:val="00A611DE"/>
    <w:rsid w:val="00A73C49"/>
    <w:rsid w:val="00AC0DB8"/>
    <w:rsid w:val="00BA50AC"/>
    <w:rsid w:val="00BC3925"/>
    <w:rsid w:val="00C53158"/>
    <w:rsid w:val="00C613B7"/>
    <w:rsid w:val="00C6486B"/>
    <w:rsid w:val="00D075A3"/>
    <w:rsid w:val="00D6072A"/>
    <w:rsid w:val="00E11B71"/>
    <w:rsid w:val="00ED3056"/>
    <w:rsid w:val="00F12127"/>
    <w:rsid w:val="00F4393B"/>
    <w:rsid w:val="00F962FD"/>
    <w:rsid w:val="00FD4899"/>
    <w:rsid w:val="2E9F19F8"/>
    <w:rsid w:val="56C149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utoSpaceDE w:val="0"/>
      <w:autoSpaceDN w:val="0"/>
    </w:pPr>
    <w:rPr>
      <w:rFonts w:ascii="宋体" w:hAnsi="宋体" w:eastAsia="宋体" w:cs="宋体"/>
      <w:sz w:val="22"/>
      <w:szCs w:val="22"/>
      <w:lang w:val="en-US" w:eastAsia="en-US" w:bidi="ar-SA"/>
    </w:rPr>
  </w:style>
  <w:style w:type="paragraph" w:styleId="2">
    <w:name w:val="heading 1"/>
    <w:basedOn w:val="1"/>
    <w:qFormat/>
    <w:uiPriority w:val="9"/>
    <w:pPr>
      <w:spacing w:before="55"/>
      <w:ind w:left="3348"/>
      <w:outlineLvl w:val="0"/>
    </w:pPr>
    <w:rPr>
      <w:b/>
      <w:bCs/>
      <w:sz w:val="32"/>
      <w:szCs w:val="32"/>
    </w:rPr>
  </w:style>
  <w:style w:type="paragraph" w:styleId="3">
    <w:name w:val="heading 2"/>
    <w:basedOn w:val="1"/>
    <w:unhideWhenUsed/>
    <w:qFormat/>
    <w:uiPriority w:val="9"/>
    <w:pPr>
      <w:ind w:left="240"/>
      <w:outlineLvl w:val="1"/>
    </w:pPr>
    <w:rPr>
      <w:b/>
      <w:bCs/>
      <w:sz w:val="28"/>
      <w:szCs w:val="28"/>
    </w:rPr>
  </w:style>
  <w:style w:type="paragraph" w:styleId="4">
    <w:name w:val="heading 3"/>
    <w:basedOn w:val="1"/>
    <w:unhideWhenUsed/>
    <w:qFormat/>
    <w:uiPriority w:val="9"/>
    <w:pPr>
      <w:spacing w:before="77"/>
      <w:ind w:left="603" w:hanging="363"/>
      <w:outlineLvl w:val="2"/>
    </w:pPr>
    <w:rPr>
      <w:b/>
      <w:bCs/>
      <w:sz w:val="24"/>
      <w:szCs w:val="24"/>
    </w:rPr>
  </w:style>
  <w:style w:type="character" w:default="1" w:styleId="10">
    <w:name w:val="Default Paragraph Font"/>
    <w:semiHidden/>
    <w:unhideWhenUsed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qFormat/>
    <w:uiPriority w:val="1"/>
    <w:rPr>
      <w:sz w:val="24"/>
      <w:szCs w:val="24"/>
    </w:rPr>
  </w:style>
  <w:style w:type="paragraph" w:styleId="6">
    <w:name w:val="Balloon Text"/>
    <w:basedOn w:val="1"/>
    <w:link w:val="14"/>
    <w:semiHidden/>
    <w:unhideWhenUsed/>
    <w:qFormat/>
    <w:uiPriority w:val="99"/>
    <w:rPr>
      <w:sz w:val="18"/>
      <w:szCs w:val="18"/>
    </w:rPr>
  </w:style>
  <w:style w:type="paragraph" w:styleId="7">
    <w:name w:val="footer"/>
    <w:basedOn w:val="1"/>
    <w:link w:val="16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8">
    <w:name w:val="header"/>
    <w:basedOn w:val="1"/>
    <w:link w:val="15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customStyle="1" w:styleId="11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12">
    <w:name w:val="List Paragraph"/>
    <w:basedOn w:val="1"/>
    <w:qFormat/>
    <w:uiPriority w:val="1"/>
    <w:pPr>
      <w:ind w:left="240"/>
    </w:pPr>
  </w:style>
  <w:style w:type="paragraph" w:customStyle="1" w:styleId="13">
    <w:name w:val="Table Paragraph"/>
    <w:basedOn w:val="1"/>
    <w:qFormat/>
    <w:uiPriority w:val="1"/>
    <w:pPr>
      <w:jc w:val="center"/>
    </w:pPr>
  </w:style>
  <w:style w:type="character" w:customStyle="1" w:styleId="14">
    <w:name w:val="批注框文本 字符"/>
    <w:basedOn w:val="10"/>
    <w:link w:val="6"/>
    <w:semiHidden/>
    <w:qFormat/>
    <w:uiPriority w:val="99"/>
    <w:rPr>
      <w:rFonts w:ascii="宋体" w:hAnsi="宋体" w:eastAsia="宋体" w:cs="宋体"/>
      <w:sz w:val="18"/>
      <w:szCs w:val="18"/>
    </w:rPr>
  </w:style>
  <w:style w:type="character" w:customStyle="1" w:styleId="15">
    <w:name w:val="页眉 字符"/>
    <w:basedOn w:val="10"/>
    <w:link w:val="8"/>
    <w:qFormat/>
    <w:uiPriority w:val="99"/>
    <w:rPr>
      <w:rFonts w:ascii="宋体" w:hAnsi="宋体" w:eastAsia="宋体" w:cs="宋体"/>
      <w:sz w:val="18"/>
      <w:szCs w:val="18"/>
    </w:rPr>
  </w:style>
  <w:style w:type="character" w:customStyle="1" w:styleId="16">
    <w:name w:val="页脚 字符"/>
    <w:basedOn w:val="10"/>
    <w:link w:val="7"/>
    <w:qFormat/>
    <w:uiPriority w:val="99"/>
    <w:rPr>
      <w:rFonts w:ascii="宋体" w:hAnsi="宋体" w:eastAsia="宋体" w:cs="宋体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8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651</Words>
  <Characters>772</Characters>
  <Lines>21</Lines>
  <Paragraphs>20</Paragraphs>
  <TotalTime>126</TotalTime>
  <ScaleCrop>false</ScaleCrop>
  <LinksUpToDate>false</LinksUpToDate>
  <CharactersWithSpaces>859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2019-04-26T02:26:00Z</dcterms:created>
  <dc:creator>冯鼎</dc:creator>
  <cp:lastModifiedBy>综管部-2</cp:lastModifiedBy>
  <cp:lastPrinted>2019-04-26T03:22:00Z</cp:lastPrinted>
  <dcterms:modified xsi:type="dcterms:W3CDTF">2026-10-13T07:29:04Z</dcterms:modified>
  <dc:title>设备销售合同</dc:title>
  <cp:revision>48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2019-04-19T00:00:00Z</vt:filetime>
  </property>
  <property fmtid="{D5CDD505-2E9C-101B-9397-08002B2CF9AE}" pid="3" name="Creator">
    <vt:lpwstr>WPS Office</vt:lpwstr>
  </property>
  <property fmtid="{D5CDD505-2E9C-101B-9397-08002B2CF9AE}" pid="4" name="LastSaved">
    <vt:filetime>2019-04-26T00:00:00Z</vt:filetime>
  </property>
  <property fmtid="{D5CDD505-2E9C-101B-9397-08002B2CF9AE}" pid="5" name="KSOTemplateDocerSaveRecord">
    <vt:lpwstr>eyJoZGlkIjoiYTkyNTNkMmFjMTNiMWFiOTU3MTkyYzAyYmJmMzQyZWQiLCJ1c2VySWQiOiI0MTY5NDg1ODMifQ==</vt:lpwstr>
  </property>
  <property fmtid="{D5CDD505-2E9C-101B-9397-08002B2CF9AE}" pid="6" name="KSOProductBuildVer">
    <vt:lpwstr>2052-12.1.0.28488</vt:lpwstr>
  </property>
  <property fmtid="{D5CDD505-2E9C-101B-9397-08002B2CF9AE}" pid="7" name="ICV">
    <vt:lpwstr>DF6FAAE83ACA45F9A7969588B680F14D_12</vt:lpwstr>
  </property>
</Properties>
</file>